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437AB" w:rsidRPr="00D323B8" w:rsidTr="006C5D94">
        <w:tc>
          <w:tcPr>
            <w:tcW w:w="4785" w:type="dxa"/>
          </w:tcPr>
          <w:p w:rsidR="006C5D94" w:rsidRPr="008846EF" w:rsidRDefault="006C5D94" w:rsidP="002822DA">
            <w:pPr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  <w:p w:rsidR="006C5D94" w:rsidRDefault="006C5D94" w:rsidP="002822DA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C5D94" w:rsidRDefault="006C5D94" w:rsidP="002822DA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C5D94" w:rsidRDefault="006C5D94" w:rsidP="002822DA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C5D94" w:rsidRDefault="006C5D94" w:rsidP="002822DA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C5D94" w:rsidRDefault="006C5D94" w:rsidP="002822DA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C5D94" w:rsidRDefault="006C5D94" w:rsidP="002822DA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C5D94" w:rsidRDefault="006C5D94" w:rsidP="002822DA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C5D94" w:rsidRDefault="006C5D94" w:rsidP="002822DA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C5D94" w:rsidRDefault="006C5D94" w:rsidP="002822DA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C5D94" w:rsidRDefault="006C5D94" w:rsidP="002822DA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C5D94" w:rsidRDefault="006C5D94" w:rsidP="002822DA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C5D94" w:rsidRDefault="006C5D94" w:rsidP="002822DA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F7EBA" w:rsidRDefault="00FF7EBA" w:rsidP="002822DA">
            <w:pPr>
              <w:spacing w:before="0" w:beforeAutospacing="0" w:after="0" w:afterAutospacing="0"/>
              <w:rPr>
                <w:szCs w:val="24"/>
              </w:rPr>
            </w:pPr>
          </w:p>
          <w:p w:rsidR="002822DA" w:rsidRDefault="002822DA" w:rsidP="002822DA">
            <w:pPr>
              <w:spacing w:before="0" w:beforeAutospacing="0" w:after="0" w:afterAutospacing="0"/>
              <w:rPr>
                <w:rFonts w:cs="Times New Roman"/>
                <w:szCs w:val="24"/>
              </w:rPr>
            </w:pPr>
            <w:r w:rsidRPr="005078BB">
              <w:rPr>
                <w:rFonts w:cs="Times New Roman"/>
                <w:szCs w:val="24"/>
              </w:rPr>
              <w:t xml:space="preserve">Об </w:t>
            </w:r>
            <w:r>
              <w:rPr>
                <w:rFonts w:cs="Times New Roman"/>
                <w:szCs w:val="24"/>
              </w:rPr>
              <w:t>оплате с использованием</w:t>
            </w:r>
          </w:p>
          <w:p w:rsidR="006C5D94" w:rsidRPr="002822DA" w:rsidRDefault="002822DA" w:rsidP="002822DA">
            <w:pPr>
              <w:spacing w:before="0" w:beforeAutospacing="0" w:after="0" w:afterAutospacing="0"/>
              <w:rPr>
                <w:rFonts w:eastAsia="Calibri" w:cs="Times New Roman"/>
                <w:sz w:val="28"/>
                <w:szCs w:val="26"/>
              </w:rPr>
            </w:pPr>
            <w:r w:rsidRPr="005078BB">
              <w:rPr>
                <w:rFonts w:cs="Times New Roman"/>
                <w:szCs w:val="24"/>
                <w:lang w:val="en-US"/>
              </w:rPr>
              <w:t>QR</w:t>
            </w:r>
            <w:r w:rsidRPr="005078BB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кодов </w:t>
            </w:r>
            <w:r w:rsidRPr="005078BB">
              <w:rPr>
                <w:rFonts w:cs="Times New Roman"/>
                <w:szCs w:val="24"/>
              </w:rPr>
              <w:t>и поддержке МСП</w:t>
            </w:r>
          </w:p>
        </w:tc>
        <w:tc>
          <w:tcPr>
            <w:tcW w:w="4786" w:type="dxa"/>
          </w:tcPr>
          <w:p w:rsidR="00FF7EBA" w:rsidRPr="00F42210" w:rsidRDefault="00FF7EBA" w:rsidP="00FF7EBA">
            <w:pPr>
              <w:spacing w:before="0" w:beforeAutospacing="0" w:after="0" w:afterAutospacing="0"/>
              <w:rPr>
                <w:color w:val="000000"/>
                <w:szCs w:val="28"/>
              </w:rPr>
            </w:pPr>
            <w:r w:rsidRPr="00F42210">
              <w:rPr>
                <w:color w:val="000000"/>
                <w:szCs w:val="28"/>
              </w:rPr>
              <w:t>Электронная почта</w:t>
            </w:r>
          </w:p>
          <w:p w:rsidR="00FF7EBA" w:rsidRPr="00F42210" w:rsidRDefault="00FF7EBA" w:rsidP="00FF7EBA">
            <w:pPr>
              <w:spacing w:before="0" w:beforeAutospacing="0" w:after="0" w:afterAutospacing="0"/>
              <w:rPr>
                <w:color w:val="000000"/>
                <w:szCs w:val="28"/>
              </w:rPr>
            </w:pPr>
          </w:p>
          <w:p w:rsidR="00ED7B04" w:rsidRDefault="00ED7B04" w:rsidP="00FF7EBA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D7B04" w:rsidRDefault="00ED7B04" w:rsidP="00FF7EBA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Главе</w:t>
            </w:r>
          </w:p>
          <w:p w:rsidR="00FF7EBA" w:rsidRPr="0092228B" w:rsidRDefault="00ED7B04" w:rsidP="00FF7EBA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6C5D94" w:rsidRPr="00FF7EBA" w:rsidRDefault="006C5D94" w:rsidP="00FF7EBA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423BA5" w:rsidRPr="00A4771B" w:rsidRDefault="00FF7EBA" w:rsidP="00FF7EBA">
      <w:pPr>
        <w:jc w:val="center"/>
        <w:rPr>
          <w:sz w:val="28"/>
          <w:szCs w:val="28"/>
        </w:rPr>
      </w:pPr>
      <w:r w:rsidRPr="00FD4087">
        <w:rPr>
          <w:sz w:val="28"/>
          <w:szCs w:val="28"/>
        </w:rPr>
        <w:t>Уважаемы</w:t>
      </w:r>
      <w:r w:rsidR="00ED7B04">
        <w:rPr>
          <w:sz w:val="28"/>
          <w:szCs w:val="28"/>
        </w:rPr>
        <w:t>е коллеги</w:t>
      </w:r>
      <w:r w:rsidRPr="00FD4087">
        <w:rPr>
          <w:sz w:val="28"/>
          <w:szCs w:val="28"/>
        </w:rPr>
        <w:t>!</w:t>
      </w:r>
    </w:p>
    <w:p w:rsidR="006B5279" w:rsidRPr="005078BB" w:rsidRDefault="006B5279" w:rsidP="006B5279">
      <w:pPr>
        <w:spacing w:before="0" w:beforeAutospacing="0" w:after="0" w:afterAutospacing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078BB">
        <w:rPr>
          <w:rFonts w:cs="Times New Roman"/>
          <w:sz w:val="28"/>
          <w:szCs w:val="28"/>
        </w:rPr>
        <w:t>Отделением Оренбург проведено 27.08.2021 заседание рабочей группы</w:t>
      </w:r>
      <w:r w:rsidRPr="005078BB">
        <w:rPr>
          <w:rStyle w:val="a6"/>
          <w:rFonts w:cs="Times New Roman"/>
          <w:sz w:val="28"/>
          <w:szCs w:val="28"/>
        </w:rPr>
        <w:footnoteReference w:id="1"/>
      </w:r>
      <w:r w:rsidRPr="005078BB">
        <w:rPr>
          <w:rFonts w:cs="Times New Roman"/>
          <w:sz w:val="28"/>
          <w:szCs w:val="28"/>
        </w:rPr>
        <w:t xml:space="preserve"> по вопросу</w:t>
      </w:r>
      <w:r w:rsidRPr="005078BB">
        <w:rPr>
          <w:rStyle w:val="a6"/>
          <w:rFonts w:cs="Times New Roman"/>
          <w:sz w:val="28"/>
          <w:szCs w:val="28"/>
        </w:rPr>
        <w:footnoteReference w:id="2"/>
      </w:r>
      <w:r w:rsidRPr="005078BB">
        <w:rPr>
          <w:rFonts w:cs="Times New Roman"/>
          <w:sz w:val="28"/>
          <w:szCs w:val="28"/>
        </w:rPr>
        <w:t xml:space="preserve"> «О ставках платежей за услуги </w:t>
      </w:r>
      <w:proofErr w:type="spellStart"/>
      <w:r w:rsidRPr="005078BB">
        <w:rPr>
          <w:rFonts w:cs="Times New Roman"/>
          <w:sz w:val="28"/>
          <w:szCs w:val="28"/>
        </w:rPr>
        <w:t>эквайринга</w:t>
      </w:r>
      <w:proofErr w:type="spellEnd"/>
      <w:r w:rsidRPr="005078BB">
        <w:rPr>
          <w:rFonts w:cs="Times New Roman"/>
          <w:sz w:val="28"/>
          <w:szCs w:val="28"/>
        </w:rPr>
        <w:t xml:space="preserve"> для субъектов малого и среднего предпринимательства. Система быстрых платежей Банка России». </w:t>
      </w:r>
    </w:p>
    <w:p w:rsidR="006B5279" w:rsidRDefault="006B5279" w:rsidP="006B5279">
      <w:pPr>
        <w:spacing w:before="0" w:beforeAutospacing="0" w:after="0" w:afterAutospacing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Анализ сложившихся комиссий на рынке </w:t>
      </w:r>
      <w:proofErr w:type="spellStart"/>
      <w:r>
        <w:rPr>
          <w:rFonts w:eastAsia="Calibri" w:cs="Times New Roman"/>
          <w:sz w:val="28"/>
          <w:szCs w:val="28"/>
        </w:rPr>
        <w:t>эквайринга</w:t>
      </w:r>
      <w:proofErr w:type="spellEnd"/>
      <w:r>
        <w:rPr>
          <w:rFonts w:eastAsia="Calibri" w:cs="Times New Roman"/>
          <w:sz w:val="28"/>
          <w:szCs w:val="28"/>
        </w:rPr>
        <w:t xml:space="preserve"> подтверждает, что издержки торгово-сервисных предприятий достигают 3% и выше.</w:t>
      </w:r>
    </w:p>
    <w:p w:rsidR="006B5279" w:rsidRPr="004D4398" w:rsidRDefault="006B5279" w:rsidP="006B5279">
      <w:pPr>
        <w:spacing w:before="0" w:beforeAutospacing="0" w:after="0" w:afterAutospacing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Оплата товаров (работ, услуг) через </w:t>
      </w:r>
      <w:r w:rsidRPr="005078BB">
        <w:rPr>
          <w:rFonts w:eastAsia="Calibri" w:cs="Times New Roman"/>
          <w:sz w:val="28"/>
          <w:szCs w:val="28"/>
        </w:rPr>
        <w:t>Систем</w:t>
      </w:r>
      <w:r>
        <w:rPr>
          <w:rFonts w:eastAsia="Calibri" w:cs="Times New Roman"/>
          <w:sz w:val="28"/>
          <w:szCs w:val="28"/>
        </w:rPr>
        <w:t xml:space="preserve">у </w:t>
      </w:r>
      <w:r w:rsidRPr="005078BB">
        <w:rPr>
          <w:rFonts w:eastAsia="Calibri" w:cs="Times New Roman"/>
          <w:sz w:val="28"/>
          <w:szCs w:val="28"/>
        </w:rPr>
        <w:t>быстрых платежей Банка России</w:t>
      </w:r>
      <w:r>
        <w:rPr>
          <w:rFonts w:eastAsia="Calibri" w:cs="Times New Roman"/>
          <w:sz w:val="28"/>
          <w:szCs w:val="28"/>
        </w:rPr>
        <w:t xml:space="preserve"> (далее – СБП) является основным направлением снижения комиссии в торговой сфере.</w:t>
      </w:r>
    </w:p>
    <w:p w:rsidR="006B5279" w:rsidRDefault="006B5279" w:rsidP="006B5279">
      <w:pPr>
        <w:spacing w:before="0" w:beforeAutospacing="0" w:after="0" w:afterAutospacing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сегодня, все 12 системно значимые кредитные организации, АО «БАНК ОРЕНБУРГ», а также абсолютное большинство банковских учреждений, функционирующих на территории Оренбургской области, уже готовы предоставлять услуги по оплате с использованием </w:t>
      </w:r>
      <w:r>
        <w:rPr>
          <w:rFonts w:cs="Times New Roman"/>
          <w:sz w:val="28"/>
          <w:szCs w:val="28"/>
          <w:lang w:val="en-US"/>
        </w:rPr>
        <w:t>QR</w:t>
      </w:r>
      <w:r w:rsidRPr="00D91AFF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кодов СБП.</w:t>
      </w:r>
    </w:p>
    <w:p w:rsidR="006B5279" w:rsidRPr="005078BB" w:rsidRDefault="006B5279" w:rsidP="006B5279">
      <w:pPr>
        <w:spacing w:before="0" w:beforeAutospacing="0" w:after="0" w:afterAutospacing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078BB">
        <w:rPr>
          <w:rFonts w:cs="Times New Roman"/>
          <w:sz w:val="28"/>
          <w:szCs w:val="28"/>
        </w:rPr>
        <w:t>Тариф, уплачиваемый предпринимателями</w:t>
      </w:r>
      <w:r>
        <w:rPr>
          <w:rFonts w:cs="Times New Roman"/>
          <w:sz w:val="28"/>
          <w:szCs w:val="28"/>
        </w:rPr>
        <w:t xml:space="preserve"> при оплате с использованием </w:t>
      </w:r>
      <w:r>
        <w:rPr>
          <w:rFonts w:cs="Times New Roman"/>
          <w:sz w:val="28"/>
          <w:szCs w:val="28"/>
          <w:lang w:val="en-US"/>
        </w:rPr>
        <w:t>QR</w:t>
      </w:r>
      <w:r w:rsidRPr="00F533F7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кодов СБП кредитным организациям</w:t>
      </w:r>
      <w:r w:rsidRPr="005078BB">
        <w:rPr>
          <w:rFonts w:cs="Times New Roman"/>
          <w:sz w:val="28"/>
          <w:szCs w:val="28"/>
        </w:rPr>
        <w:t xml:space="preserve">, варьируется от 0 до 0,7% в зависимости от классификации получателя по типу деятельности. </w:t>
      </w:r>
    </w:p>
    <w:p w:rsidR="006B5279" w:rsidRDefault="006B5279" w:rsidP="006B5279">
      <w:pPr>
        <w:spacing w:before="0" w:beforeAutospacing="0" w:after="0" w:afterAutospacing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078BB">
        <w:rPr>
          <w:rFonts w:cs="Times New Roman"/>
          <w:sz w:val="28"/>
          <w:szCs w:val="28"/>
        </w:rPr>
        <w:lastRenderedPageBreak/>
        <w:t>При этом, распоряжением Правительства РФ от 09.07.2021 № 1867-р выделена субсидия 500 млн. руб. на компенсацию комиссии, котор</w:t>
      </w:r>
      <w:r>
        <w:rPr>
          <w:rFonts w:cs="Times New Roman"/>
          <w:sz w:val="28"/>
          <w:szCs w:val="28"/>
        </w:rPr>
        <w:t xml:space="preserve">ая </w:t>
      </w:r>
      <w:r w:rsidRPr="005078BB">
        <w:rPr>
          <w:rFonts w:cs="Times New Roman"/>
          <w:sz w:val="28"/>
          <w:szCs w:val="28"/>
        </w:rPr>
        <w:t>будет</w:t>
      </w:r>
      <w:r>
        <w:rPr>
          <w:rFonts w:cs="Times New Roman"/>
          <w:sz w:val="28"/>
          <w:szCs w:val="28"/>
        </w:rPr>
        <w:t xml:space="preserve"> возмещаться предпринимателям в полном объеме через обслуживаемый банк до конца 2021 года.</w:t>
      </w:r>
    </w:p>
    <w:p w:rsidR="006B5279" w:rsidRPr="005078BB" w:rsidRDefault="006B5279" w:rsidP="006B5279">
      <w:pPr>
        <w:spacing w:before="0" w:beforeAutospacing="0" w:after="0" w:afterAutospacing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078BB">
        <w:rPr>
          <w:rFonts w:cs="Times New Roman"/>
          <w:sz w:val="28"/>
          <w:szCs w:val="28"/>
        </w:rPr>
        <w:t>Отделение Оренбург просит довести изложенную</w:t>
      </w:r>
      <w:r>
        <w:rPr>
          <w:rFonts w:cs="Times New Roman"/>
          <w:sz w:val="28"/>
          <w:szCs w:val="28"/>
        </w:rPr>
        <w:t xml:space="preserve"> выше</w:t>
      </w:r>
      <w:r w:rsidRPr="005078BB">
        <w:rPr>
          <w:rFonts w:cs="Times New Roman"/>
          <w:sz w:val="28"/>
          <w:szCs w:val="28"/>
        </w:rPr>
        <w:t xml:space="preserve"> информацию и презентацию (прилагается) до предпринимателе</w:t>
      </w:r>
      <w:r>
        <w:rPr>
          <w:rFonts w:cs="Times New Roman"/>
          <w:sz w:val="28"/>
          <w:szCs w:val="28"/>
        </w:rPr>
        <w:t xml:space="preserve">й, а также выражает </w:t>
      </w:r>
      <w:r w:rsidRPr="005078BB">
        <w:rPr>
          <w:rFonts w:cs="Times New Roman"/>
          <w:sz w:val="28"/>
          <w:szCs w:val="28"/>
        </w:rPr>
        <w:t>готовность в проведении совместных мероприятий по популяризации сервисов СБП для бизнеса.</w:t>
      </w:r>
    </w:p>
    <w:p w:rsidR="00C15A34" w:rsidRPr="005078BB" w:rsidRDefault="00C15A34" w:rsidP="00C15A34">
      <w:pPr>
        <w:spacing w:before="0" w:beforeAutospacing="0" w:after="0" w:afterAutospacing="0" w:line="360" w:lineRule="auto"/>
        <w:jc w:val="both"/>
        <w:rPr>
          <w:rFonts w:cs="Times New Roman"/>
          <w:sz w:val="28"/>
          <w:szCs w:val="28"/>
        </w:rPr>
      </w:pPr>
    </w:p>
    <w:p w:rsidR="00C15A34" w:rsidRPr="005078BB" w:rsidRDefault="00C15A34" w:rsidP="00C15A34">
      <w:pPr>
        <w:suppressAutoHyphens/>
        <w:spacing w:before="0" w:beforeAutospacing="0" w:after="0" w:afterAutospacing="0" w:line="360" w:lineRule="auto"/>
        <w:jc w:val="both"/>
        <w:rPr>
          <w:rFonts w:cs="Times New Roman"/>
          <w:sz w:val="28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</w:p>
    <w:p w:rsidR="00C15A34" w:rsidRPr="005078BB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</w:p>
    <w:p w:rsidR="00C15A34" w:rsidRPr="005078BB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</w:p>
    <w:p w:rsidR="00C15A34" w:rsidRPr="005078BB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</w:p>
    <w:p w:rsidR="00C15A34" w:rsidRDefault="00C15A34" w:rsidP="00C15A34">
      <w:pPr>
        <w:suppressAutoHyphens/>
        <w:spacing w:before="0" w:beforeAutospacing="0" w:after="0" w:afterAutospacing="0"/>
        <w:jc w:val="both"/>
        <w:rPr>
          <w:rFonts w:cs="Times New Roman"/>
          <w:sz w:val="16"/>
          <w:szCs w:val="28"/>
        </w:rPr>
      </w:pPr>
      <w:bookmarkStart w:id="0" w:name="_GoBack"/>
      <w:bookmarkEnd w:id="0"/>
    </w:p>
    <w:sectPr w:rsidR="00C15A34" w:rsidSect="00E11FE3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AE" w:rsidRDefault="007C22AE" w:rsidP="00EA597E">
      <w:pPr>
        <w:spacing w:before="0" w:after="0"/>
      </w:pPr>
      <w:r>
        <w:separator/>
      </w:r>
    </w:p>
  </w:endnote>
  <w:endnote w:type="continuationSeparator" w:id="0">
    <w:p w:rsidR="007C22AE" w:rsidRDefault="007C22AE" w:rsidP="00EA59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AE" w:rsidRDefault="007C22AE" w:rsidP="00EA597E">
      <w:pPr>
        <w:spacing w:before="0" w:after="0"/>
      </w:pPr>
      <w:r>
        <w:separator/>
      </w:r>
    </w:p>
  </w:footnote>
  <w:footnote w:type="continuationSeparator" w:id="0">
    <w:p w:rsidR="007C22AE" w:rsidRDefault="007C22AE" w:rsidP="00EA597E">
      <w:pPr>
        <w:spacing w:before="0" w:after="0"/>
      </w:pPr>
      <w:r>
        <w:continuationSeparator/>
      </w:r>
    </w:p>
  </w:footnote>
  <w:footnote w:id="1">
    <w:p w:rsidR="006B5279" w:rsidRPr="005078BB" w:rsidRDefault="006B5279" w:rsidP="006B5279">
      <w:pPr>
        <w:spacing w:before="0" w:beforeAutospacing="0" w:after="0" w:afterAutospacing="0"/>
        <w:jc w:val="both"/>
        <w:rPr>
          <w:rFonts w:cs="Times New Roman"/>
          <w:sz w:val="20"/>
          <w:szCs w:val="20"/>
        </w:rPr>
      </w:pPr>
      <w:r w:rsidRPr="005078BB">
        <w:rPr>
          <w:rStyle w:val="a6"/>
          <w:rFonts w:cs="Times New Roman"/>
          <w:sz w:val="20"/>
          <w:szCs w:val="20"/>
        </w:rPr>
        <w:footnoteRef/>
      </w:r>
      <w:r w:rsidRPr="005078BB">
        <w:rPr>
          <w:rFonts w:cs="Times New Roman"/>
          <w:sz w:val="20"/>
          <w:szCs w:val="20"/>
        </w:rPr>
        <w:t xml:space="preserve"> Рабочая группа по повышению доступности платежных (банковских) услуг, развитию системы безналичных расчетов, расширению инфраструктуры связи (доступности Интернет) в Оренбургской области, созданная при Комиссии по развитию финансового рынка Оренбургской области.</w:t>
      </w:r>
    </w:p>
  </w:footnote>
  <w:footnote w:id="2">
    <w:p w:rsidR="006B5279" w:rsidRPr="002D40A3" w:rsidRDefault="006B5279" w:rsidP="006B5279">
      <w:pPr>
        <w:pStyle w:val="a4"/>
        <w:spacing w:beforeAutospacing="0" w:afterAutospacing="0"/>
        <w:jc w:val="both"/>
        <w:rPr>
          <w:sz w:val="24"/>
          <w:szCs w:val="24"/>
        </w:rPr>
      </w:pPr>
      <w:r w:rsidRPr="005078BB">
        <w:rPr>
          <w:rStyle w:val="a6"/>
          <w:rFonts w:cs="Times New Roman"/>
        </w:rPr>
        <w:footnoteRef/>
      </w:r>
      <w:r w:rsidRPr="005078BB">
        <w:rPr>
          <w:rFonts w:cs="Times New Roman"/>
        </w:rPr>
        <w:t xml:space="preserve"> В ближайшее время вопрос будет вынесен на обсуждение Комиссии по развитию финансового рынка Оренбургской области.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878190"/>
      <w:docPartObj>
        <w:docPartGallery w:val="Page Numbers (Top of Page)"/>
        <w:docPartUnique/>
      </w:docPartObj>
    </w:sdtPr>
    <w:sdtEndPr/>
    <w:sdtContent>
      <w:p w:rsidR="00020BB6" w:rsidRDefault="00020BB6" w:rsidP="00E053B1">
        <w:pPr>
          <w:pStyle w:val="ab"/>
          <w:spacing w:beforeAutospacing="0" w:afterAutospacing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CB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374"/>
    <w:multiLevelType w:val="hybridMultilevel"/>
    <w:tmpl w:val="F570829E"/>
    <w:lvl w:ilvl="0" w:tplc="A002E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178C0"/>
    <w:multiLevelType w:val="hybridMultilevel"/>
    <w:tmpl w:val="F09ADE96"/>
    <w:lvl w:ilvl="0" w:tplc="2B40BE58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A7BC7"/>
    <w:multiLevelType w:val="hybridMultilevel"/>
    <w:tmpl w:val="89BC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E3815"/>
    <w:multiLevelType w:val="hybridMultilevel"/>
    <w:tmpl w:val="8214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132B8"/>
    <w:multiLevelType w:val="hybridMultilevel"/>
    <w:tmpl w:val="A76E96CC"/>
    <w:lvl w:ilvl="0" w:tplc="034E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C08B7"/>
    <w:multiLevelType w:val="hybridMultilevel"/>
    <w:tmpl w:val="6C78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9212F"/>
    <w:multiLevelType w:val="hybridMultilevel"/>
    <w:tmpl w:val="3CDA0B9C"/>
    <w:lvl w:ilvl="0" w:tplc="F6FCA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C5"/>
    <w:rsid w:val="00020BB6"/>
    <w:rsid w:val="00033E9F"/>
    <w:rsid w:val="00045F34"/>
    <w:rsid w:val="00065B70"/>
    <w:rsid w:val="000856BD"/>
    <w:rsid w:val="00091397"/>
    <w:rsid w:val="000A1F06"/>
    <w:rsid w:val="000A43D0"/>
    <w:rsid w:val="000D28E7"/>
    <w:rsid w:val="000E0151"/>
    <w:rsid w:val="00121371"/>
    <w:rsid w:val="0012543B"/>
    <w:rsid w:val="001436C7"/>
    <w:rsid w:val="001447FF"/>
    <w:rsid w:val="00153A82"/>
    <w:rsid w:val="00154E0E"/>
    <w:rsid w:val="00170B05"/>
    <w:rsid w:val="00194C0D"/>
    <w:rsid w:val="001A3988"/>
    <w:rsid w:val="001A4055"/>
    <w:rsid w:val="001C4476"/>
    <w:rsid w:val="00205254"/>
    <w:rsid w:val="002533B0"/>
    <w:rsid w:val="00255D58"/>
    <w:rsid w:val="00265E00"/>
    <w:rsid w:val="00265FEC"/>
    <w:rsid w:val="0027386A"/>
    <w:rsid w:val="00282199"/>
    <w:rsid w:val="002822DA"/>
    <w:rsid w:val="00292479"/>
    <w:rsid w:val="00297C31"/>
    <w:rsid w:val="002A5863"/>
    <w:rsid w:val="002B3D64"/>
    <w:rsid w:val="002C17C7"/>
    <w:rsid w:val="002C2CD0"/>
    <w:rsid w:val="002C7721"/>
    <w:rsid w:val="002D40A3"/>
    <w:rsid w:val="002F5D3B"/>
    <w:rsid w:val="003078A1"/>
    <w:rsid w:val="0031341A"/>
    <w:rsid w:val="003134FB"/>
    <w:rsid w:val="00314151"/>
    <w:rsid w:val="00315497"/>
    <w:rsid w:val="00322B93"/>
    <w:rsid w:val="00325CA0"/>
    <w:rsid w:val="00331E82"/>
    <w:rsid w:val="00334445"/>
    <w:rsid w:val="003353CF"/>
    <w:rsid w:val="00342A0B"/>
    <w:rsid w:val="00344B6D"/>
    <w:rsid w:val="0034516A"/>
    <w:rsid w:val="00356021"/>
    <w:rsid w:val="00366A8E"/>
    <w:rsid w:val="00394FF2"/>
    <w:rsid w:val="00395A7D"/>
    <w:rsid w:val="003A7DC0"/>
    <w:rsid w:val="003D20A5"/>
    <w:rsid w:val="003D5AA4"/>
    <w:rsid w:val="003E6402"/>
    <w:rsid w:val="004139C8"/>
    <w:rsid w:val="00423BA5"/>
    <w:rsid w:val="004350C7"/>
    <w:rsid w:val="00436EC4"/>
    <w:rsid w:val="004410EB"/>
    <w:rsid w:val="00463CC6"/>
    <w:rsid w:val="004806F2"/>
    <w:rsid w:val="00497F1A"/>
    <w:rsid w:val="004E1DF4"/>
    <w:rsid w:val="004E3484"/>
    <w:rsid w:val="00510E35"/>
    <w:rsid w:val="0051567A"/>
    <w:rsid w:val="00526128"/>
    <w:rsid w:val="00536FDC"/>
    <w:rsid w:val="005378DA"/>
    <w:rsid w:val="00544B2C"/>
    <w:rsid w:val="00545110"/>
    <w:rsid w:val="005462AF"/>
    <w:rsid w:val="00551429"/>
    <w:rsid w:val="00582ABA"/>
    <w:rsid w:val="0059036A"/>
    <w:rsid w:val="0059222C"/>
    <w:rsid w:val="005956C4"/>
    <w:rsid w:val="005A1CE3"/>
    <w:rsid w:val="005B3E08"/>
    <w:rsid w:val="005D6A0A"/>
    <w:rsid w:val="005E4013"/>
    <w:rsid w:val="005F112B"/>
    <w:rsid w:val="005F2BEF"/>
    <w:rsid w:val="006000E2"/>
    <w:rsid w:val="00632755"/>
    <w:rsid w:val="00651193"/>
    <w:rsid w:val="0065653F"/>
    <w:rsid w:val="00661201"/>
    <w:rsid w:val="00691B95"/>
    <w:rsid w:val="006B5279"/>
    <w:rsid w:val="006B535F"/>
    <w:rsid w:val="006C5D94"/>
    <w:rsid w:val="006E076C"/>
    <w:rsid w:val="006E36AA"/>
    <w:rsid w:val="006E789C"/>
    <w:rsid w:val="0074447A"/>
    <w:rsid w:val="007631E0"/>
    <w:rsid w:val="0076473C"/>
    <w:rsid w:val="00784CD9"/>
    <w:rsid w:val="0079715E"/>
    <w:rsid w:val="007A0693"/>
    <w:rsid w:val="007C22AE"/>
    <w:rsid w:val="007C2546"/>
    <w:rsid w:val="007C3FCC"/>
    <w:rsid w:val="007F2DCD"/>
    <w:rsid w:val="007F353A"/>
    <w:rsid w:val="00805A22"/>
    <w:rsid w:val="0084392E"/>
    <w:rsid w:val="0084799C"/>
    <w:rsid w:val="008753AC"/>
    <w:rsid w:val="00880E7F"/>
    <w:rsid w:val="008846EF"/>
    <w:rsid w:val="00896DCE"/>
    <w:rsid w:val="008A1289"/>
    <w:rsid w:val="008A64C0"/>
    <w:rsid w:val="008C2550"/>
    <w:rsid w:val="00904D67"/>
    <w:rsid w:val="00922B91"/>
    <w:rsid w:val="0094445C"/>
    <w:rsid w:val="00963D41"/>
    <w:rsid w:val="0097184E"/>
    <w:rsid w:val="00972035"/>
    <w:rsid w:val="009860A0"/>
    <w:rsid w:val="00990001"/>
    <w:rsid w:val="009A0369"/>
    <w:rsid w:val="009C767E"/>
    <w:rsid w:val="009D17A0"/>
    <w:rsid w:val="009E1930"/>
    <w:rsid w:val="009E70BB"/>
    <w:rsid w:val="009F15B6"/>
    <w:rsid w:val="00A009DA"/>
    <w:rsid w:val="00A31981"/>
    <w:rsid w:val="00A33577"/>
    <w:rsid w:val="00A41856"/>
    <w:rsid w:val="00A4771B"/>
    <w:rsid w:val="00A64620"/>
    <w:rsid w:val="00A64FE3"/>
    <w:rsid w:val="00A71B75"/>
    <w:rsid w:val="00A77345"/>
    <w:rsid w:val="00AA2FB5"/>
    <w:rsid w:val="00AC4C9C"/>
    <w:rsid w:val="00AD15B3"/>
    <w:rsid w:val="00AE52AE"/>
    <w:rsid w:val="00AF071F"/>
    <w:rsid w:val="00B07D3A"/>
    <w:rsid w:val="00B149A6"/>
    <w:rsid w:val="00B47F56"/>
    <w:rsid w:val="00B546E7"/>
    <w:rsid w:val="00B6254B"/>
    <w:rsid w:val="00B67925"/>
    <w:rsid w:val="00B7101E"/>
    <w:rsid w:val="00B82913"/>
    <w:rsid w:val="00B90FA3"/>
    <w:rsid w:val="00BC192C"/>
    <w:rsid w:val="00BD44C7"/>
    <w:rsid w:val="00BE1809"/>
    <w:rsid w:val="00BF5F55"/>
    <w:rsid w:val="00C03C04"/>
    <w:rsid w:val="00C15A34"/>
    <w:rsid w:val="00C226E6"/>
    <w:rsid w:val="00C26996"/>
    <w:rsid w:val="00C36C79"/>
    <w:rsid w:val="00C408DA"/>
    <w:rsid w:val="00C41B30"/>
    <w:rsid w:val="00C536AE"/>
    <w:rsid w:val="00C53AE7"/>
    <w:rsid w:val="00C70DAB"/>
    <w:rsid w:val="00C73C80"/>
    <w:rsid w:val="00C824BA"/>
    <w:rsid w:val="00C931E0"/>
    <w:rsid w:val="00CA0146"/>
    <w:rsid w:val="00CA1446"/>
    <w:rsid w:val="00CA5DF8"/>
    <w:rsid w:val="00CC7816"/>
    <w:rsid w:val="00CE339D"/>
    <w:rsid w:val="00CE6725"/>
    <w:rsid w:val="00CE7D84"/>
    <w:rsid w:val="00CF0A5C"/>
    <w:rsid w:val="00D02F6A"/>
    <w:rsid w:val="00D13C3F"/>
    <w:rsid w:val="00D233F4"/>
    <w:rsid w:val="00D323B8"/>
    <w:rsid w:val="00D437AB"/>
    <w:rsid w:val="00D46D2C"/>
    <w:rsid w:val="00D56F0C"/>
    <w:rsid w:val="00D6153D"/>
    <w:rsid w:val="00D74312"/>
    <w:rsid w:val="00D759A8"/>
    <w:rsid w:val="00D8038C"/>
    <w:rsid w:val="00D8121C"/>
    <w:rsid w:val="00D90DFE"/>
    <w:rsid w:val="00D9307B"/>
    <w:rsid w:val="00DA1135"/>
    <w:rsid w:val="00DA1903"/>
    <w:rsid w:val="00DB3BAD"/>
    <w:rsid w:val="00DE74A2"/>
    <w:rsid w:val="00E0289D"/>
    <w:rsid w:val="00E053B1"/>
    <w:rsid w:val="00E11FE3"/>
    <w:rsid w:val="00E34A73"/>
    <w:rsid w:val="00E7627C"/>
    <w:rsid w:val="00EA17CD"/>
    <w:rsid w:val="00EA597E"/>
    <w:rsid w:val="00EA5AC5"/>
    <w:rsid w:val="00EB39C5"/>
    <w:rsid w:val="00EC55EF"/>
    <w:rsid w:val="00ED1BBA"/>
    <w:rsid w:val="00ED57C0"/>
    <w:rsid w:val="00ED7B04"/>
    <w:rsid w:val="00EF2688"/>
    <w:rsid w:val="00F037E6"/>
    <w:rsid w:val="00F04B56"/>
    <w:rsid w:val="00F14F87"/>
    <w:rsid w:val="00F22105"/>
    <w:rsid w:val="00F27AEE"/>
    <w:rsid w:val="00F32CB6"/>
    <w:rsid w:val="00F372F4"/>
    <w:rsid w:val="00F548C3"/>
    <w:rsid w:val="00F64C3D"/>
    <w:rsid w:val="00F850BE"/>
    <w:rsid w:val="00F85EF8"/>
    <w:rsid w:val="00FB7D2C"/>
    <w:rsid w:val="00FD7AE1"/>
    <w:rsid w:val="00FF1175"/>
    <w:rsid w:val="00FF7173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46"/>
    <w:pPr>
      <w:spacing w:before="100" w:beforeAutospacing="1" w:after="100" w:afterAutospacing="1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446"/>
    <w:pPr>
      <w:spacing w:after="0" w:line="240" w:lineRule="auto"/>
    </w:pPr>
    <w:rPr>
      <w:rFonts w:eastAsiaTheme="minorEastAsia"/>
    </w:rPr>
  </w:style>
  <w:style w:type="paragraph" w:styleId="a4">
    <w:name w:val="footnote text"/>
    <w:basedOn w:val="a"/>
    <w:link w:val="a5"/>
    <w:uiPriority w:val="99"/>
    <w:semiHidden/>
    <w:unhideWhenUsed/>
    <w:rsid w:val="00EA597E"/>
    <w:pPr>
      <w:spacing w:before="0"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597E"/>
    <w:rPr>
      <w:rFonts w:eastAsiaTheme="minorEastAsia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597E"/>
    <w:rPr>
      <w:vertAlign w:val="superscript"/>
    </w:rPr>
  </w:style>
  <w:style w:type="paragraph" w:styleId="a7">
    <w:name w:val="List Paragraph"/>
    <w:basedOn w:val="a"/>
    <w:uiPriority w:val="34"/>
    <w:qFormat/>
    <w:rsid w:val="003353CF"/>
    <w:pPr>
      <w:ind w:left="720"/>
      <w:contextualSpacing/>
    </w:pPr>
  </w:style>
  <w:style w:type="table" w:styleId="a8">
    <w:name w:val="Table Grid"/>
    <w:basedOn w:val="a1"/>
    <w:uiPriority w:val="59"/>
    <w:rsid w:val="006C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5D9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291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913"/>
    <w:rPr>
      <w:rFonts w:ascii="Segoe UI" w:eastAsiaTheme="minorEastAsia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053B1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E053B1"/>
    <w:rPr>
      <w:rFonts w:eastAsiaTheme="minorEastAsia"/>
    </w:rPr>
  </w:style>
  <w:style w:type="paragraph" w:styleId="ad">
    <w:name w:val="footer"/>
    <w:basedOn w:val="a"/>
    <w:link w:val="ae"/>
    <w:uiPriority w:val="99"/>
    <w:unhideWhenUsed/>
    <w:rsid w:val="00E053B1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E053B1"/>
    <w:rPr>
      <w:rFonts w:eastAsiaTheme="minorEastAsia"/>
    </w:rPr>
  </w:style>
  <w:style w:type="character" w:styleId="af">
    <w:name w:val="Emphasis"/>
    <w:basedOn w:val="a0"/>
    <w:uiPriority w:val="20"/>
    <w:qFormat/>
    <w:rsid w:val="00C931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46"/>
    <w:pPr>
      <w:spacing w:before="100" w:beforeAutospacing="1" w:after="100" w:afterAutospacing="1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446"/>
    <w:pPr>
      <w:spacing w:after="0" w:line="240" w:lineRule="auto"/>
    </w:pPr>
    <w:rPr>
      <w:rFonts w:eastAsiaTheme="minorEastAsia"/>
    </w:rPr>
  </w:style>
  <w:style w:type="paragraph" w:styleId="a4">
    <w:name w:val="footnote text"/>
    <w:basedOn w:val="a"/>
    <w:link w:val="a5"/>
    <w:uiPriority w:val="99"/>
    <w:semiHidden/>
    <w:unhideWhenUsed/>
    <w:rsid w:val="00EA597E"/>
    <w:pPr>
      <w:spacing w:before="0"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597E"/>
    <w:rPr>
      <w:rFonts w:eastAsiaTheme="minorEastAsia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597E"/>
    <w:rPr>
      <w:vertAlign w:val="superscript"/>
    </w:rPr>
  </w:style>
  <w:style w:type="paragraph" w:styleId="a7">
    <w:name w:val="List Paragraph"/>
    <w:basedOn w:val="a"/>
    <w:uiPriority w:val="34"/>
    <w:qFormat/>
    <w:rsid w:val="003353CF"/>
    <w:pPr>
      <w:ind w:left="720"/>
      <w:contextualSpacing/>
    </w:pPr>
  </w:style>
  <w:style w:type="table" w:styleId="a8">
    <w:name w:val="Table Grid"/>
    <w:basedOn w:val="a1"/>
    <w:uiPriority w:val="59"/>
    <w:rsid w:val="006C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5D9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291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913"/>
    <w:rPr>
      <w:rFonts w:ascii="Segoe UI" w:eastAsiaTheme="minorEastAsia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053B1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E053B1"/>
    <w:rPr>
      <w:rFonts w:eastAsiaTheme="minorEastAsia"/>
    </w:rPr>
  </w:style>
  <w:style w:type="paragraph" w:styleId="ad">
    <w:name w:val="footer"/>
    <w:basedOn w:val="a"/>
    <w:link w:val="ae"/>
    <w:uiPriority w:val="99"/>
    <w:unhideWhenUsed/>
    <w:rsid w:val="00E053B1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E053B1"/>
    <w:rPr>
      <w:rFonts w:eastAsiaTheme="minorEastAsia"/>
    </w:rPr>
  </w:style>
  <w:style w:type="character" w:styleId="af">
    <w:name w:val="Emphasis"/>
    <w:basedOn w:val="a0"/>
    <w:uiPriority w:val="20"/>
    <w:qFormat/>
    <w:rsid w:val="00C9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98E1-8B99-4BFF-A5C6-746C2F04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Елена Юрьевна</dc:creator>
  <cp:keywords/>
  <dc:description/>
  <cp:lastModifiedBy>Шамсиева Наталья Юрьевна</cp:lastModifiedBy>
  <cp:revision>44</cp:revision>
  <cp:lastPrinted>2020-03-18T12:28:00Z</cp:lastPrinted>
  <dcterms:created xsi:type="dcterms:W3CDTF">2020-08-13T13:55:00Z</dcterms:created>
  <dcterms:modified xsi:type="dcterms:W3CDTF">2021-09-08T07:51:00Z</dcterms:modified>
</cp:coreProperties>
</file>